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color w:val="0070C0"/>
          <w:sz w:val="56"/>
          <w:szCs w:val="5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68500" cy="615315"/>
            <wp:effectExtent l="0" t="0" r="0" b="0"/>
            <wp:wrapSquare wrapText="bothSides"/>
            <wp:docPr id="3" name="图片 3" descr="京新药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京新药业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48"/>
          <w:szCs w:val="56"/>
        </w:rPr>
      </w:pPr>
      <w:r>
        <w:rPr>
          <w:rFonts w:hint="eastAsia" w:ascii="华文行楷" w:hAnsi="微软雅黑" w:eastAsia="华文行楷" w:cs="微软雅黑"/>
          <w:b/>
          <w:bCs/>
          <w:color w:val="FF0000"/>
          <w:sz w:val="72"/>
          <w:szCs w:val="56"/>
        </w:rPr>
        <w:t>京人才·新未来</w:t>
      </w:r>
    </w:p>
    <w:p>
      <w:pPr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0070C0"/>
          <w:sz w:val="48"/>
          <w:szCs w:val="56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48"/>
          <w:szCs w:val="56"/>
        </w:rPr>
        <w:t>京新药业2024届校园招聘简章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中国医药工业百强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中国专利金奖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国家重点高新技术企业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国家级企业技术中心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第一批“中国医药企业制剂国际化先导企业”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首批国家“重大新药创制”科技重大专项优秀课题承担单位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国家技术创新示范企业</w:t>
      </w:r>
    </w:p>
    <w:p>
      <w:pPr>
        <w:spacing w:line="360" w:lineRule="auto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  <w:t>中国医药十大领军品牌</w:t>
      </w:r>
    </w:p>
    <w:p>
      <w:pPr>
        <w:widowControl/>
        <w:shd w:val="clear" w:color="auto" w:fill="FFFFFF"/>
        <w:spacing w:line="200" w:lineRule="atLeast"/>
        <w:jc w:val="center"/>
        <w:rPr>
          <w:rFonts w:hint="eastAsia" w:ascii="微软雅黑" w:hAnsi="微软雅黑" w:eastAsia="微软雅黑" w:cs="Times New Roman"/>
          <w:b/>
          <w:color w:val="0070C0"/>
          <w:sz w:val="24"/>
          <w:szCs w:val="24"/>
        </w:rPr>
      </w:pP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招聘目标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2024届毕业生（本科、硕士、博士）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招聘专业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药学类、制药工程类、化工类、化学类、生物类、生物医学工程、财会类、计算机、环境工程、安全工程、机电自动化类、市场营销、国际贸易等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岗位涵盖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研发类、生产技术类、职能管理类、营销管理类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工作岗位覆盖区域</w:t>
      </w:r>
    </w:p>
    <w:p>
      <w:pPr>
        <w:widowControl/>
        <w:shd w:val="clear" w:color="auto" w:fill="FFFFFF"/>
        <w:spacing w:line="300" w:lineRule="auto"/>
        <w:jc w:val="center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绍兴新昌、绍兴上虞、上海、浙江杭州、山东潍坊、内蒙古巴彦淖尔、广东深圳、辽宁沈阳等</w:t>
      </w:r>
    </w:p>
    <w:p>
      <w:pPr>
        <w:widowControl/>
        <w:jc w:val="left"/>
        <w:rPr>
          <w:kern w:val="0"/>
        </w:rPr>
        <w:sectPr>
          <w:pgSz w:w="11906" w:h="16838"/>
          <w:pgMar w:top="1021" w:right="907" w:bottom="1021" w:left="90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30"/>
          <w:szCs w:val="30"/>
        </w:rPr>
        <w:t>企业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介绍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浙江京新药业股份有限公司成立于1990年，是一家集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研发、生产、销售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于一体的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医药上市公司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。遵循“做强药品主业，发展医疗器械”的经营方针，坚持“务实、创新、包容、共赢”的企业核心价值观，以“精心守护健康”为使命，致力于成为中国精神神经、心脑血管领域的领先者。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截至目前，公司注册资本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8.6亿元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，总资产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75.5亿元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。公司分设新昌、杭州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两个总部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，于上海张江高科技园区建有上海研究院，拥有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8个生产基地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分别为新昌的制剂生产基地、上虞和江西上饶的原料药生产基地、内蒙古巴彦淖尔和广东沙溪的中药生产基地、深圳、沈阳的医疗器械生产基地和云南中药原料基地，并投资筹建山东基地和京新新昌国际健康产业园。在美国、以色列、韩国等国投资合作建立公司和研发实验室。公司共拥有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员工4000余人，其中硕博士260余人。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公司通过长期经营，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心脑血管药物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消化系统类药物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精神神经类药物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特色中成药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喹诺酮类原料药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医用显示器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等主要产品系列不仅在全国范围内形成了品牌优势，部分产品还出口到欧洲、拉美、东南亚、南亚等国际市场。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截至2022年12月31日，公司累计拥有专利技术共184项，其中发明专利127项（国内发明专利120项、美国发明专利4项、欧洲发明专利1项、日本发明专利1项、韩国发明专利1项），实用新型41项，外观设计16项，体现了公司较强的研发实力和创新能力。</w:t>
      </w:r>
    </w:p>
    <w:p>
      <w:pPr>
        <w:widowControl/>
        <w:shd w:val="clear" w:color="auto" w:fill="FFFFFF"/>
        <w:spacing w:line="360" w:lineRule="auto"/>
        <w:ind w:firstLine="494" w:firstLineChars="206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公司通过长期经营</w:t>
      </w: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心脑血管药物、消化系统类药物、精神神经类药物、特色中成药、喹诺酮类原料药以及医用显示器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等主要产品系列不仅在全国范围内形成了品牌优势，部分产品还出口到欧洲、拉美、东南亚、南亚等国际市场。</w:t>
      </w:r>
    </w:p>
    <w:p>
      <w:pPr>
        <w:widowControl/>
        <w:spacing w:line="360" w:lineRule="auto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021" w:right="907" w:bottom="1021" w:left="90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京新药业校园</w:t>
      </w:r>
      <w:r>
        <w:rPr>
          <w:rFonts w:hint="eastAsia" w:ascii="宋体" w:hAnsi="宋体" w:eastAsia="宋体"/>
          <w:b/>
          <w:sz w:val="30"/>
          <w:szCs w:val="30"/>
        </w:rPr>
        <w:t>招聘需求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72"/>
        <w:gridCol w:w="2255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工作地点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合成研究员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本、硕、博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绍兴、杭州、潍坊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药学、化学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医学专员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上海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临床医学、神经药理学专业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分子生物学研究员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神经生物学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设备技术员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/管理员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本科、硕士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绍兴、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潍坊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机械、过控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自动化、化工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工艺研究助理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上虞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化学、化工等相关专业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CRA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制剂研究员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药学、药物制剂相关专业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分析研究员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药物分析、药学相关专业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项目分析员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药学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药化助理研究员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硕士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上海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有机化学、化学、药化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QA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临河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药学相关、化学化工、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QC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绍兴、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临河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药学相关、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化学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化工、中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生产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技术员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上虞、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临河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化学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化工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QE工程师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深圳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材料化学、机械电子、电子信息等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软件工程师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深圳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电子、通讯、自动化等相关专业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销售代表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深圳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生物医学工程、电子信息、自动化、市场营销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供应链管培生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杭州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仪校、仪器仪表、自动化、机电一体化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质量技术员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highlight w:val="none"/>
                <w:lang w:val="en-US" w:eastAsia="zh-CN"/>
              </w:rPr>
              <w:t>药学相关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原辅料检验员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药学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采购专员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药学、英语、过控、化学工程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会计专员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新昌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  <w:t>财会类、管理类专业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招商专员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全国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医药、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营销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医药代表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全国</w:t>
            </w:r>
          </w:p>
        </w:tc>
        <w:tc>
          <w:tcPr>
            <w:tcW w:w="1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beforeLines="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医药、营销相关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*具体招聘岗位以线上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官网为准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021" w:right="907" w:bottom="1021" w:left="90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薪酬福利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PingFangSC-ultralight" w:hAnsi="PingFangSC-ultralight"/>
          <w:spacing w:val="15"/>
        </w:rPr>
      </w:pPr>
      <w:r>
        <w:rPr>
          <w:rFonts w:hint="eastAsia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PingFangSC-ultralight" w:hAnsi="PingFangSC-ultralight"/>
          <w:b/>
          <w:bCs/>
          <w:color w:val="auto"/>
          <w:spacing w:val="15"/>
        </w:rPr>
        <w:t>统一薪酬标准</w:t>
      </w:r>
      <w:r>
        <w:rPr>
          <w:rFonts w:hint="eastAsia" w:ascii="PingFangSC-ultralight" w:hAnsi="PingFangSC-ultralight"/>
          <w:b/>
          <w:bCs/>
          <w:color w:val="auto"/>
          <w:spacing w:val="15"/>
          <w:lang w:eastAsia="zh-CN"/>
        </w:rPr>
        <w:t>（</w:t>
      </w:r>
      <w:r>
        <w:rPr>
          <w:rFonts w:hint="eastAsia" w:ascii="PingFangSC-ultralight" w:hAnsi="PingFangSC-ultralight"/>
          <w:b/>
          <w:bCs/>
          <w:color w:val="auto"/>
          <w:spacing w:val="15"/>
          <w:lang w:val="en-US" w:eastAsia="zh-CN"/>
        </w:rPr>
        <w:t>年薪</w:t>
      </w:r>
      <w:r>
        <w:rPr>
          <w:rFonts w:hint="eastAsia" w:ascii="PingFangSC-ultralight" w:hAnsi="PingFangSC-ultralight"/>
          <w:b/>
          <w:bCs/>
          <w:color w:val="auto"/>
          <w:spacing w:val="15"/>
          <w:lang w:eastAsia="zh-CN"/>
        </w:rPr>
        <w:t>）</w:t>
      </w:r>
      <w:r>
        <w:rPr>
          <w:rFonts w:hint="eastAsia" w:ascii="PingFangSC-ultralight" w:hAnsi="PingFangSC-ultralight"/>
          <w:b/>
          <w:bCs/>
          <w:color w:val="auto"/>
          <w:spacing w:val="15"/>
        </w:rPr>
        <w:t>：</w:t>
      </w:r>
      <w:r>
        <w:rPr>
          <w:rFonts w:hint="eastAsia" w:ascii="PingFangSC-ultralight" w:hAnsi="PingFangSC-ultralight"/>
          <w:spacing w:val="15"/>
        </w:rPr>
        <w:t>本科</w:t>
      </w:r>
      <w:r>
        <w:rPr>
          <w:rFonts w:ascii="PingFangSC-ultralight" w:hAnsi="PingFangSC-ultralight"/>
          <w:spacing w:val="15"/>
        </w:rPr>
        <w:t>8-11w/</w:t>
      </w:r>
      <w:r>
        <w:rPr>
          <w:rFonts w:hint="eastAsia" w:ascii="PingFangSC-ultralight" w:hAnsi="PingFangSC-ultralight"/>
          <w:spacing w:val="15"/>
        </w:rPr>
        <w:t>年；研究生</w:t>
      </w:r>
      <w:r>
        <w:rPr>
          <w:rFonts w:ascii="PingFangSC-ultralight" w:hAnsi="PingFangSC-ultralight"/>
          <w:spacing w:val="15"/>
        </w:rPr>
        <w:t>11-14w/</w:t>
      </w:r>
      <w:r>
        <w:rPr>
          <w:rFonts w:hint="eastAsia" w:ascii="PingFangSC-ultralight" w:hAnsi="PingFangSC-ultralight"/>
          <w:spacing w:val="15"/>
        </w:rPr>
        <w:t>年。</w:t>
      </w:r>
    </w:p>
    <w:p>
      <w:pPr>
        <w:widowControl/>
        <w:shd w:val="clear" w:color="auto" w:fill="FFFFFF"/>
        <w:ind w:firstLine="271" w:firstLineChars="100"/>
        <w:rPr>
          <w:rFonts w:ascii="PingFangSC-ultralight" w:hAnsi="PingFangSC-ultralight" w:eastAsia="宋体" w:cs="宋体"/>
          <w:spacing w:val="15"/>
          <w:kern w:val="0"/>
          <w:sz w:val="24"/>
          <w:szCs w:val="24"/>
        </w:rPr>
      </w:pPr>
      <w:r>
        <w:rPr>
          <w:rFonts w:hint="eastAsia" w:ascii="PingFangSC-ultralight" w:hAnsi="PingFangSC-ultralight" w:eastAsia="宋体" w:cs="宋体"/>
          <w:b/>
          <w:bCs/>
          <w:color w:val="auto"/>
          <w:spacing w:val="15"/>
          <w:kern w:val="0"/>
          <w:sz w:val="24"/>
          <w:szCs w:val="24"/>
        </w:rPr>
        <w:t>综合素质优异者（年薪）</w:t>
      </w:r>
      <w:r>
        <w:rPr>
          <w:rFonts w:ascii="PingFangSC-ultralight" w:hAnsi="PingFangSC-ultralight" w:eastAsia="宋体" w:cs="宋体"/>
          <w:b/>
          <w:bCs/>
          <w:color w:val="auto"/>
          <w:spacing w:val="15"/>
          <w:kern w:val="0"/>
          <w:sz w:val="24"/>
          <w:szCs w:val="24"/>
        </w:rPr>
        <w:t>:</w:t>
      </w:r>
      <w:r>
        <w:rPr>
          <w:rFonts w:hint="eastAsia" w:ascii="PingFangSC-ultralight" w:hAnsi="PingFangSC-ultralight" w:eastAsia="宋体" w:cs="宋体"/>
          <w:spacing w:val="15"/>
          <w:kern w:val="0"/>
          <w:sz w:val="24"/>
          <w:szCs w:val="24"/>
        </w:rPr>
        <w:t>本科</w:t>
      </w:r>
      <w:r>
        <w:rPr>
          <w:rFonts w:ascii="PingFangSC-ultralight" w:hAnsi="PingFangSC-ultralight" w:eastAsia="宋体" w:cs="宋体"/>
          <w:spacing w:val="15"/>
          <w:kern w:val="0"/>
          <w:sz w:val="24"/>
          <w:szCs w:val="24"/>
        </w:rPr>
        <w:t>12-15w/</w:t>
      </w:r>
      <w:r>
        <w:rPr>
          <w:rFonts w:hint="eastAsia" w:ascii="PingFangSC-ultralight" w:hAnsi="PingFangSC-ultralight" w:eastAsia="宋体" w:cs="宋体"/>
          <w:spacing w:val="15"/>
          <w:kern w:val="0"/>
          <w:sz w:val="24"/>
          <w:szCs w:val="24"/>
        </w:rPr>
        <w:t>年；研究生</w:t>
      </w:r>
      <w:r>
        <w:rPr>
          <w:rFonts w:ascii="PingFangSC-ultralight" w:hAnsi="PingFangSC-ultralight" w:eastAsia="宋体" w:cs="宋体"/>
          <w:spacing w:val="15"/>
          <w:kern w:val="0"/>
          <w:sz w:val="24"/>
          <w:szCs w:val="24"/>
        </w:rPr>
        <w:t>15-20w/</w:t>
      </w:r>
      <w:r>
        <w:rPr>
          <w:rFonts w:hint="eastAsia" w:ascii="PingFangSC-ultralight" w:hAnsi="PingFangSC-ultralight" w:eastAsia="宋体" w:cs="宋体"/>
          <w:spacing w:val="15"/>
          <w:kern w:val="0"/>
          <w:sz w:val="24"/>
          <w:szCs w:val="24"/>
        </w:rPr>
        <w:t>年；博士</w:t>
      </w:r>
      <w:r>
        <w:rPr>
          <w:rFonts w:ascii="PingFangSC-ultralight" w:hAnsi="PingFangSC-ultralight" w:eastAsia="宋体" w:cs="宋体"/>
          <w:spacing w:val="15"/>
          <w:kern w:val="0"/>
          <w:sz w:val="24"/>
          <w:szCs w:val="24"/>
        </w:rPr>
        <w:t>35w+</w:t>
      </w:r>
      <w:r>
        <w:rPr>
          <w:rFonts w:hint="eastAsia" w:ascii="PingFangSC-ultralight" w:hAnsi="PingFangSC-ultralight" w:eastAsia="宋体" w:cs="宋体"/>
          <w:spacing w:val="15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auto"/>
        <w:jc w:val="left"/>
        <w:rPr>
          <w:rFonts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2、培训发展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：应届大学生入司后有完善的培训培养通道，包括入司综合集训、军训锻炼、内部竞聘、针对性的轮岗锻炼机会，结对导师辅导、定期考核与评估，优秀员工优先推荐进入公司雏鹰人才梯队培养。</w:t>
      </w:r>
    </w:p>
    <w:p>
      <w:pPr>
        <w:widowControl/>
        <w:shd w:val="clear" w:color="auto" w:fill="FFFFFF"/>
        <w:spacing w:line="300" w:lineRule="auto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3、公司福利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：福利体系健全，缴纳五险一金、提供双休、带薪年休假、提供住宿或住房补贴、工作餐补、班车接送、高温补贴、生日福利、节日礼品、结婚福利、关爱基金大病救助等。</w:t>
      </w:r>
    </w:p>
    <w:p>
      <w:pPr>
        <w:widowControl/>
        <w:shd w:val="clear" w:color="auto" w:fill="FFFFFF"/>
        <w:spacing w:line="300" w:lineRule="auto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4、应届生专属福利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：应届大学生入职报到享受一次性安家费（本科2000元、硕士3000元、博士5000元）、报到路费报销、入职体检费报销等。</w:t>
      </w:r>
    </w:p>
    <w:p>
      <w:pPr>
        <w:widowControl/>
        <w:shd w:val="clear" w:color="auto" w:fill="FFFFFF"/>
        <w:spacing w:line="300" w:lineRule="auto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5、政府人才补贴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：在新昌、上虞、潍坊三地可享受政府丰厚的生活津贴、购房补贴。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36"/>
        <w:gridCol w:w="2255"/>
        <w:gridCol w:w="231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补贴形式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绍兴新昌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绍兴上虞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山东潍坊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博士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购房补贴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60万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生活津贴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2万/年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5万/年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7.2万/年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购房补贴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30万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生活津贴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1.8万/年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3万/年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2.4万/年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购房补贴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3-10万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10-20万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生活津贴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1-1.5万/年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2-3万/年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1.2万/年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期限5年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期限3年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*具体政策内容以当地政府实际发布为准</w:t>
      </w:r>
    </w:p>
    <w:p>
      <w:pPr>
        <w:widowControl/>
        <w:spacing w:line="360" w:lineRule="auto"/>
        <w:jc w:val="left"/>
        <w:rPr>
          <w:rFonts w:asciiTheme="minorEastAsia" w:hAnsiTheme="minorEastAsia"/>
          <w:b/>
          <w:bCs/>
          <w:kern w:val="0"/>
          <w:sz w:val="28"/>
          <w:szCs w:val="28"/>
        </w:rPr>
        <w:sectPr>
          <w:pgSz w:w="11906" w:h="16838"/>
          <w:pgMar w:top="1021" w:right="907" w:bottom="1021" w:left="90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应聘渠道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00" w:lineRule="auto"/>
        <w:ind w:firstLineChars="0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PC端：电脑登录网申门户：https://jingxinpharm.zhiye.com/campus，选择相关岗位完成简历投递。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line="300" w:lineRule="auto"/>
        <w:ind w:firstLineChars="0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手机端：扫描下方“网申二维码”，进入校招门户，选择相关岗位完成简历投递； </w:t>
      </w:r>
    </w:p>
    <w:p>
      <w:pPr>
        <w:widowControl/>
        <w:shd w:val="clear" w:color="auto" w:fill="FFFFFF"/>
        <w:spacing w:line="300" w:lineRule="auto"/>
        <w:jc w:val="lef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3、关注“京新药业人力资源”公众号，掌握最新招聘信息，现场投递简历。</w:t>
      </w:r>
    </w:p>
    <w:p>
      <w:pPr>
        <w:widowControl/>
        <w:shd w:val="clear" w:color="auto" w:fill="FFFFFF"/>
        <w:tabs>
          <w:tab w:val="left" w:pos="516"/>
          <w:tab w:val="center" w:pos="5046"/>
        </w:tabs>
        <w:spacing w:line="360" w:lineRule="auto"/>
        <w:jc w:val="left"/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88720" cy="11887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97280" cy="1097280"/>
            <wp:effectExtent l="0" t="0" r="7620" b="7620"/>
            <wp:docPr id="1" name="图片 1" descr="e5200f6f76137bdf3b4b65ca1f5e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200f6f76137bdf3b4b65ca1f5ec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网申二维码  </w:t>
      </w:r>
      <w:r>
        <w:rPr>
          <w:rFonts w:hint="eastAsia"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京新药业人力资源</w:t>
      </w:r>
    </w:p>
    <w:p>
      <w:pPr>
        <w:widowControl/>
        <w:shd w:val="clear" w:color="auto" w:fill="FFFFFF"/>
        <w:spacing w:line="360" w:lineRule="auto"/>
        <w:ind w:right="-1233" w:rightChars="-587" w:firstLine="3626" w:firstLineChars="1290"/>
        <w:rPr>
          <w:rFonts w:hint="eastAsia" w:cs="宋体" w:asciiTheme="minorEastAsia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联系我们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新昌总部：张女士 0575-86096605 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浙江省新昌县羽林街道大道东路800号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杭州总部：王女士 15158236190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浙江省杭州市江干区钱江新城UDC时代大厦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绍兴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京新：顾女士 0575-82728569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浙江省绍兴市上虞区杭州湾经济技术开发区纬三路31号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山东京新：武先生18866466896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山东省潍坊市滨海经济技术开发区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内蒙京新：李女士0478-2266668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内蒙古自治区巴彦淖尔经济开发区东区 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上海京新：佀女士021-51388205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上海浦东新区哥白尼路150号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深圳巨烽：李女士0755-36868363</w:t>
      </w:r>
    </w:p>
    <w:p>
      <w:pPr>
        <w:spacing w:line="240" w:lineRule="atLeast"/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深圳市龙华区大浪街道恒大时尚慧谷6栋15楼</w:t>
      </w:r>
    </w:p>
    <w:p>
      <w:pPr>
        <w:spacing w:line="360" w:lineRule="auto"/>
        <w:ind w:firstLine="602" w:firstLineChars="200"/>
        <w:jc w:val="center"/>
        <w:rPr>
          <w:rFonts w:hint="eastAsia" w:ascii="宋体" w:hAnsi="宋体" w:eastAsia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SC-ultra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F3542"/>
    <w:multiLevelType w:val="multilevel"/>
    <w:tmpl w:val="57EF3542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NjczNTk2ZjA1ZjM2YTI2NDQ4ZGZkZjAwYzY1MmUifQ=="/>
    <w:docVar w:name="KSO_WPS_MARK_KEY" w:val="596aa4b9-7b37-45dd-a8fb-b5ec5381c2c6"/>
  </w:docVars>
  <w:rsids>
    <w:rsidRoot w:val="00DF5A96"/>
    <w:rsid w:val="003E3295"/>
    <w:rsid w:val="00831027"/>
    <w:rsid w:val="00DF5A96"/>
    <w:rsid w:val="07C003D0"/>
    <w:rsid w:val="143B7D97"/>
    <w:rsid w:val="340E2045"/>
    <w:rsid w:val="55876F8C"/>
    <w:rsid w:val="5AFE03AC"/>
    <w:rsid w:val="79311BEE"/>
    <w:rsid w:val="DDF7C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网格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2220</Words>
  <Characters>2441</Characters>
  <Lines>21</Lines>
  <Paragraphs>5</Paragraphs>
  <TotalTime>0</TotalTime>
  <ScaleCrop>false</ScaleCrop>
  <LinksUpToDate>false</LinksUpToDate>
  <CharactersWithSpaces>2476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2023-11-15T15:49:00Z</dcterms:created>
  <dc:creator>张润杰</dc:creator>
  <cp:lastModifiedBy>110254</cp:lastModifiedBy>
  <dcterms:modified xsi:type="dcterms:W3CDTF">2024-03-04T05:27:53Z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9EC4BE0FD8F64634BB44841C5238FBFA_12</vt:lpwstr>
  </property>
</Properties>
</file>